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2EB86">
      <w:pPr>
        <w:spacing w:line="360" w:lineRule="auto"/>
        <w:jc w:val="center"/>
        <w:rPr>
          <w:rFonts w:hint="eastAsia" w:ascii="黑体" w:hAnsi="黑体" w:eastAsia="黑体" w:cs="黑体"/>
          <w:b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sz w:val="44"/>
          <w:szCs w:val="44"/>
        </w:rPr>
        <w:t>竞 买 协 议</w:t>
      </w:r>
    </w:p>
    <w:p w14:paraId="3997BA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both"/>
        <w:rPr>
          <w:rFonts w:hint="eastAsia" w:ascii="黑体" w:hAnsi="黑体" w:eastAsia="黑体" w:cs="黑体"/>
          <w:b/>
          <w:sz w:val="28"/>
          <w:szCs w:val="28"/>
        </w:rPr>
      </w:pPr>
    </w:p>
    <w:p w14:paraId="29476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拍卖人（简称甲方）：河北大众拍卖有限责任公司</w:t>
      </w:r>
    </w:p>
    <w:p w14:paraId="13F18D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竞买人（简称乙方）：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35DAD5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法人或代理人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移动电话：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</w:p>
    <w:p w14:paraId="5D13FB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开户行及账号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</w:p>
    <w:p w14:paraId="07C0A6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根据《中华人民共和国拍卖法》和相关法律法规，就乙方参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加</w:t>
      </w:r>
      <w:r>
        <w:rPr>
          <w:rFonts w:hint="eastAsia" w:ascii="仿宋_GB2312" w:hAnsi="仿宋_GB2312" w:eastAsia="仿宋_GB2312" w:cs="仿宋_GB2312"/>
          <w:sz w:val="32"/>
          <w:szCs w:val="32"/>
        </w:rPr>
        <w:t>甲方于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通过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中拍平台（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https://paimai.caa123.org.cn/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举行的拍卖会，双方达成如下协议：</w:t>
      </w:r>
    </w:p>
    <w:p w14:paraId="3F64D2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拍卖标的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物</w:t>
      </w:r>
    </w:p>
    <w:p w14:paraId="663B34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标的名称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废盘扣，轮扣等废旧物资一批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竞买保证金金额：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10万元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，佣金：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20"/>
          <w:sz w:val="32"/>
          <w:szCs w:val="32"/>
          <w:u w:val="single"/>
        </w:rPr>
        <w:t>成交价</w:t>
      </w:r>
      <w:r>
        <w:rPr>
          <w:rFonts w:hint="eastAsia" w:ascii="仿宋" w:hAnsi="仿宋" w:eastAsia="仿宋" w:cs="仿宋"/>
          <w:spacing w:val="-20"/>
          <w:sz w:val="32"/>
          <w:szCs w:val="32"/>
          <w:u w:val="single"/>
          <w:lang w:val="en-US" w:eastAsia="zh-CN"/>
        </w:rPr>
        <w:t xml:space="preserve">*成交吨数* 3 </w:t>
      </w:r>
      <w:r>
        <w:rPr>
          <w:rFonts w:hint="eastAsia" w:ascii="仿宋" w:hAnsi="仿宋" w:eastAsia="仿宋" w:cs="仿宋"/>
          <w:color w:val="000000"/>
          <w:spacing w:val="-20"/>
          <w:sz w:val="32"/>
          <w:szCs w:val="32"/>
          <w:u w:val="single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。起拍价：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1800元/吨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，标的设有保留价，不达保留价不成交。标的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预估数量约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700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吨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最终数量以买、卖双方共同认可的过磅数量为准。</w:t>
      </w:r>
    </w:p>
    <w:p w14:paraId="30FF8974">
      <w:pPr>
        <w:pStyle w:val="2"/>
        <w:ind w:left="0" w:leftChars="0" w:firstLine="0" w:firstLineChars="0"/>
        <w:rPr>
          <w:rFonts w:hint="default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kern w:val="2"/>
          <w:sz w:val="32"/>
          <w:szCs w:val="32"/>
          <w:lang w:val="en-US" w:eastAsia="zh-CN" w:bidi="ar-SA"/>
        </w:rPr>
        <w:t>二、竞买保证金、拍卖佣金、成交价款的支付</w:t>
      </w:r>
    </w:p>
    <w:p w14:paraId="087607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1.竞买保证金：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乙方应按《拍卖公告》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及《竞买须知》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的要求，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在有效时间内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向甲方指定账户交纳竞买保证金（竞买保证金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不冲抵拍卖成交价款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未按照要求支付的按照《竞买须知》相关要求追责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竞买保证金的退回参照《竞买须知》。</w:t>
      </w:r>
    </w:p>
    <w:p w14:paraId="30A5EF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竞买保证金交至：</w:t>
      </w:r>
    </w:p>
    <w:p w14:paraId="4295A8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账户名称：河北大众拍卖有限责任公司</w:t>
      </w:r>
    </w:p>
    <w:p w14:paraId="622205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开 户 行：华夏银行石家庄分行营业部</w:t>
      </w:r>
    </w:p>
    <w:p w14:paraId="457CB6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账    号：4730880001819100021122</w:t>
      </w:r>
    </w:p>
    <w:p w14:paraId="58B4AC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2.拍卖佣金：拍卖成交后，买受人须在标的物交割完成后2个工作日内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向甲方指定账户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支付拍卖佣金，未按照要求支付的按照《竞买须知》相关规定追责。</w:t>
      </w:r>
    </w:p>
    <w:p w14:paraId="53D48BAE">
      <w:pPr>
        <w:pStyle w:val="2"/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拍卖佣金账户同竞买保证金账户。</w:t>
      </w:r>
    </w:p>
    <w:p w14:paraId="140863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3.成交价款：拍卖成交后，买受人须在2个工作日内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与委托方签订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废旧物资买卖合同》，合同签订后2日内，买受人向委托人指定账户支付合同价款的50%作为预付款，方可开始提货；当双方结算完成后买受人需向委托人支付剩余价款，委托人向买受人开具发票。未按照要求支付的按照《竞买须知》相关规定追责。</w:t>
      </w:r>
    </w:p>
    <w:p w14:paraId="1406B7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hint="default" w:ascii="黑体" w:hAnsi="黑体" w:eastAsia="黑体" w:cs="黑体"/>
          <w:b w:val="0"/>
          <w:bCs/>
          <w:sz w:val="32"/>
          <w:szCs w:val="32"/>
          <w:lang w:val="en-US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、标的物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的交付</w:t>
      </w:r>
    </w:p>
    <w:p w14:paraId="0939E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乙方竞买成交，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按照《竞买须知》要求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甲方将向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乙方出具《拍卖成交确认书》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方持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《拍卖成交确认书》与委托方签署《</w:t>
      </w:r>
      <w:r>
        <w:rPr>
          <w:rFonts w:hint="eastAsia" w:ascii="仿宋" w:hAnsi="仿宋" w:eastAsia="仿宋" w:cs="仿宋"/>
          <w:spacing w:val="-20"/>
          <w:sz w:val="32"/>
          <w:szCs w:val="32"/>
          <w:lang w:eastAsia="zh-CN"/>
        </w:rPr>
        <w:t>废旧物资买卖合同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办理标的物交付手续。委托人负责拍卖成交标的的交付。</w:t>
      </w:r>
    </w:p>
    <w:p w14:paraId="05C762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四、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甲方声明</w:t>
      </w:r>
    </w:p>
    <w:p w14:paraId="38856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甲方严格按照《中华人民共和国拍卖法》的规定实施本次拍卖。拍卖过程中，甲方如发现乙方出现违反《中华人民共和国拍卖法》情况的，有权中止本次拍卖会。</w:t>
      </w:r>
    </w:p>
    <w:p w14:paraId="24A131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本次拍卖不排除委托方因各种原因在拍卖会前通知,暂缓、中止、撤回本次拍卖项目,因此给乙方造成的相应损失由乙方自行承担,委托方和甲方不承担任何</w:t>
      </w:r>
      <w:r>
        <w:rPr>
          <w:rFonts w:hint="eastAsia" w:ascii="仿宋_GB2312" w:hAnsi="仿宋_GB2312" w:eastAsia="仿宋_GB2312" w:cs="仿宋_GB2312"/>
          <w:sz w:val="32"/>
          <w:szCs w:val="32"/>
        </w:rPr>
        <w:t>责任。</w:t>
      </w:r>
    </w:p>
    <w:p w14:paraId="183E8F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甲方所制作的资料仅供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乙方</w:t>
      </w:r>
      <w:r>
        <w:rPr>
          <w:rFonts w:hint="eastAsia" w:ascii="仿宋_GB2312" w:hAnsi="仿宋_GB2312" w:eastAsia="仿宋_GB2312" w:cs="仿宋_GB2312"/>
          <w:sz w:val="32"/>
          <w:szCs w:val="32"/>
        </w:rPr>
        <w:t>参考，尽管甲方已尽心尽力对拍卖标的物进行了审查、了解，但仍不能排除该标的物有可能还存在未知的瑕疵，因此，乙方应在拍卖日前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详细</w:t>
      </w:r>
      <w:r>
        <w:rPr>
          <w:rFonts w:hint="eastAsia" w:ascii="仿宋_GB2312" w:hAnsi="仿宋_GB2312" w:eastAsia="仿宋_GB2312" w:cs="仿宋_GB2312"/>
          <w:sz w:val="32"/>
          <w:szCs w:val="32"/>
        </w:rPr>
        <w:t>了解相关情况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对标的物成交后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所</w:t>
      </w:r>
      <w:r>
        <w:rPr>
          <w:rFonts w:hint="eastAsia" w:ascii="仿宋_GB2312" w:hAnsi="仿宋_GB2312" w:eastAsia="仿宋_GB2312" w:cs="仿宋_GB2312"/>
          <w:sz w:val="32"/>
          <w:szCs w:val="32"/>
        </w:rPr>
        <w:t>涉及的手续及费用等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</w:t>
      </w:r>
      <w:r>
        <w:rPr>
          <w:rFonts w:hint="eastAsia" w:ascii="仿宋_GB2312" w:hAnsi="仿宋_GB2312" w:eastAsia="仿宋_GB2312" w:cs="仿宋_GB2312"/>
          <w:sz w:val="32"/>
          <w:szCs w:val="32"/>
        </w:rPr>
        <w:t>行调查。</w:t>
      </w:r>
    </w:p>
    <w:p w14:paraId="156D3A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甲方</w:t>
      </w:r>
      <w:r>
        <w:rPr>
          <w:rFonts w:hint="eastAsia" w:ascii="仿宋_GB2312" w:hAnsi="仿宋_GB2312" w:eastAsia="仿宋_GB2312" w:cs="仿宋_GB2312"/>
          <w:sz w:val="32"/>
          <w:szCs w:val="32"/>
        </w:rPr>
        <w:t>所提供的相关文字资料、工作人员的介绍可能会有笔误、口误，仅供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竞买人</w:t>
      </w:r>
      <w:r>
        <w:rPr>
          <w:rFonts w:hint="eastAsia" w:ascii="仿宋_GB2312" w:hAnsi="仿宋_GB2312" w:eastAsia="仿宋_GB2312" w:cs="仿宋_GB2312"/>
          <w:sz w:val="32"/>
          <w:szCs w:val="32"/>
        </w:rPr>
        <w:t>参考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，以现场踏勘为准。</w:t>
      </w:r>
    </w:p>
    <w:p w14:paraId="2951DC82">
      <w:pPr>
        <w:pStyle w:val="2"/>
        <w:ind w:left="0" w:leftChars="0" w:firstLine="640" w:firstLineChars="200"/>
        <w:rPr>
          <w:rFonts w:hint="default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5.其他未尽事项参照《竞买须知》和《中华人民共和国拍卖法》。</w:t>
      </w:r>
    </w:p>
    <w:p w14:paraId="39261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baseline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、乙方承诺</w:t>
      </w:r>
    </w:p>
    <w:p w14:paraId="06DAA4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1.拍卖前已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织专业人员在规定的现场踏勘时间内，对标的资产进行全面勘察，已全面了解了标的资产的所有情况，充分知晓并认可标的资产可能存在的所有风险及瑕疵。成交后，按约定无条件按时足额支付约定价款、办理交接等相关手续，并愿承担一切责任与风险。</w:t>
      </w:r>
    </w:p>
    <w:p w14:paraId="15F2C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竞买成交后，按照约定期限支付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成交价款及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拍卖佣金。</w:t>
      </w:r>
    </w:p>
    <w:p w14:paraId="7A889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在约定期限内与委托方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办理标的物交接手续。</w:t>
      </w:r>
    </w:p>
    <w:p w14:paraId="4E7C4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4.乙方已详细阅读本场拍卖会《拍卖公告》、《竞买须知》及附件内容，认可并遵守其所有规定内容。</w:t>
      </w:r>
    </w:p>
    <w:p w14:paraId="632FA6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baseline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、特别说明</w:t>
      </w:r>
    </w:p>
    <w:p w14:paraId="50E0FE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1、本次拍卖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废盘扣，轮扣等废旧物资均为已使用过的废旧物品，委托人及拍卖人不保证所销售的废旧物资是可用的,不对其安全、质量和技术性能负责, 无论买受人将废旧物资用于何种目的, 委托人及拍卖人均不承担任何产品质量责任。</w:t>
      </w:r>
    </w:p>
    <w:p w14:paraId="58AAD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2、交货方式：买受人自提。</w:t>
      </w:r>
    </w:p>
    <w:p w14:paraId="742C31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3、计量方式：过磅称重计量，过磅费用由买受人承担。在提货地点附近选择双方认可的磅房称重，以磅房出具的磅单净重数量为准，双方签认。</w:t>
      </w:r>
    </w:p>
    <w:p w14:paraId="5C8498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4、其他：废旧物资的拆解、切割、装车、运输等均由买受人自行完成，涉及的相关费用由买受人自行承担。</w:t>
      </w:r>
    </w:p>
    <w:p w14:paraId="7AB889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5、权利及义务：</w:t>
      </w:r>
    </w:p>
    <w:p w14:paraId="2E978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5.1买受人在提货作业期间，应遵守委托人的安全规则及要求，做好安全措施。买受人作业人员、车辆应服从委托人的现场管理，不得影响委托人的正常生产活动。禁止夜间作业。</w:t>
      </w:r>
    </w:p>
    <w:p w14:paraId="32D77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5.2买受人在提货作业期间，应在指定范围内工作，做好安全拆解、吊装、运输方案。如因买受人原因发生安全事故并导致损失的，由买受人承担一切安全责任和责任事故的经济赔偿。</w:t>
      </w:r>
    </w:p>
    <w:p w14:paraId="159425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5.3买受人在提货作业期间，应确保现场的清洁工作。给委托人或第三方造成环境污染的，买受人自行承担环保责任。</w:t>
      </w:r>
    </w:p>
    <w:p w14:paraId="5D16F5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5.4买受人按照合同约定支付合同价款。买受人提货时间超出规定提货时间10天的，视为不履行合同。</w:t>
      </w:r>
    </w:p>
    <w:p w14:paraId="0626C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5.5委托人安排专人做好现场监督管理和指挥协调工作。委托人确认不具备现场拆解条件的废旧材料，买受人必须整体运出。</w:t>
      </w:r>
    </w:p>
    <w:p w14:paraId="70AFC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5.6委托人指定现场人员负责对现场材料进行确认。经确认为拟出售的废旧物资，买受人必须无条件全部提货；对确认留用的，买受人不得私自装车。</w:t>
      </w:r>
    </w:p>
    <w:p w14:paraId="392E82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5.7委托人有权检查装车材料并对出售的废旧物资进行再次确认。</w:t>
      </w:r>
    </w:p>
    <w:p w14:paraId="101665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6、合同签订后2日内，买受人向委托人指定账户支付合同价款的50%作为预付款，方可开始提货；当双方结算完成后买受人需向委托人支付剩余价款。</w:t>
      </w:r>
    </w:p>
    <w:p w14:paraId="3D487F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本协议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包含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《拍卖公告》、《竞买须知》及附件，以上文件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为本协议的重要组成部分，乙方应详细阅读，拍卖成交后严格按照协议的规定执行，并不得以未详细阅读或未取得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附件为由提出退还标的物或者毁约。</w:t>
      </w:r>
    </w:p>
    <w:p w14:paraId="31C1D3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8、中拍平台于2021年6月1日起收取软件使用费，费用由买受人承担，具体标准及执行规则见《平台收费规则》。</w:t>
      </w:r>
    </w:p>
    <w:p w14:paraId="058B588F">
      <w:pPr>
        <w:pStyle w:val="2"/>
        <w:rPr>
          <w:rFonts w:hint="eastAsia"/>
          <w:lang w:eastAsia="zh-CN"/>
        </w:rPr>
      </w:pPr>
    </w:p>
    <w:p w14:paraId="11F76D1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2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纠纷解决：</w:t>
      </w:r>
    </w:p>
    <w:p w14:paraId="334C8C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双方在履行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协议</w:t>
      </w:r>
      <w:r>
        <w:rPr>
          <w:rFonts w:hint="eastAsia" w:ascii="仿宋_GB2312" w:hAnsi="仿宋_GB2312" w:eastAsia="仿宋_GB2312" w:cs="仿宋_GB2312"/>
          <w:sz w:val="32"/>
          <w:szCs w:val="32"/>
        </w:rPr>
        <w:t>过程中发生争议，可以通过友好协商解决，协商仍无法解决争议的，可选择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在甲方所在地</w:t>
      </w:r>
      <w:r>
        <w:rPr>
          <w:rFonts w:hint="eastAsia" w:ascii="仿宋_GB2312" w:hAnsi="仿宋_GB2312" w:eastAsia="仿宋_GB2312" w:cs="仿宋_GB2312"/>
          <w:sz w:val="32"/>
          <w:szCs w:val="32"/>
        </w:rPr>
        <w:t>提起诉讼。</w:t>
      </w:r>
    </w:p>
    <w:p w14:paraId="04D9D7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九、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本协议一式两份，甲方一份、乙方一份。自甲、乙双方签</w:t>
      </w:r>
      <w:r>
        <w:rPr>
          <w:rFonts w:hint="eastAsia" w:ascii="仿宋_GB2312" w:hAnsi="仿宋_GB2312" w:eastAsia="仿宋_GB2312" w:cs="仿宋_GB2312"/>
          <w:sz w:val="32"/>
          <w:szCs w:val="32"/>
        </w:rPr>
        <w:t>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</w:rPr>
        <w:t>签字后生效。</w:t>
      </w:r>
    </w:p>
    <w:p w14:paraId="333890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6D7E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甲方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签章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乙方签章</w:t>
      </w:r>
    </w:p>
    <w:p w14:paraId="5453D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78340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月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287E14DB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247" w:right="1304" w:bottom="124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A4A60D">
    <w:pPr>
      <w:pStyle w:val="3"/>
      <w:ind w:firstLine="4050" w:firstLineChars="225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85BD16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0B2FF1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6BB06C">
    <w:pPr>
      <w:pStyle w:val="4"/>
      <w:pBdr>
        <w:bottom w:val="none" w:color="auto" w:sz="0" w:space="0"/>
      </w:pBdr>
      <w:rPr>
        <w:rFonts w:hint="eastAsia" w:eastAsia="宋体"/>
        <w:lang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6ACC5F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8DC209"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2A9B59"/>
    <w:multiLevelType w:val="singleLevel"/>
    <w:tmpl w:val="F92A9B59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iNWU3OWI5MGRhZDBlZmVhNTg4NTVmY2U2MDA4MGMifQ=="/>
  </w:docVars>
  <w:rsids>
    <w:rsidRoot w:val="62A91FD3"/>
    <w:rsid w:val="08493DEA"/>
    <w:rsid w:val="0BB97C7D"/>
    <w:rsid w:val="15246AA6"/>
    <w:rsid w:val="192F2DCF"/>
    <w:rsid w:val="1DDB5FFF"/>
    <w:rsid w:val="22D21908"/>
    <w:rsid w:val="24563BDB"/>
    <w:rsid w:val="256762FD"/>
    <w:rsid w:val="30147100"/>
    <w:rsid w:val="30D277EE"/>
    <w:rsid w:val="31012577"/>
    <w:rsid w:val="33B201E6"/>
    <w:rsid w:val="36DC3513"/>
    <w:rsid w:val="44BE35E3"/>
    <w:rsid w:val="4C504812"/>
    <w:rsid w:val="52D460D7"/>
    <w:rsid w:val="58B67A37"/>
    <w:rsid w:val="59E60A81"/>
    <w:rsid w:val="5C0538C8"/>
    <w:rsid w:val="5D5056FC"/>
    <w:rsid w:val="5D7E2D63"/>
    <w:rsid w:val="62A91FD3"/>
    <w:rsid w:val="674808A2"/>
    <w:rsid w:val="737E009A"/>
    <w:rsid w:val="7B1448AF"/>
    <w:rsid w:val="7CC17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kern w:val="0"/>
      <w:sz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2231</Words>
  <Characters>2325</Characters>
  <Lines>0</Lines>
  <Paragraphs>0</Paragraphs>
  <TotalTime>10</TotalTime>
  <ScaleCrop>false</ScaleCrop>
  <LinksUpToDate>false</LinksUpToDate>
  <CharactersWithSpaces>2538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2025-07-18T07:53:00Z</dcterms:created>
  <dc:creator>牛计生</dc:creator>
  <cp:lastModifiedBy>崔国哲</cp:lastModifiedBy>
  <dcterms:modified xsi:type="dcterms:W3CDTF">2025-09-22T07:11:39Z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087C5D053DFF4BFFA14AACA7B6E5BBD6_11</vt:lpwstr>
  </property>
</Properties>
</file>